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16A4A" w14:textId="77777777" w:rsidR="00A73C08" w:rsidRDefault="00A73C08">
      <w:pPr>
        <w:rPr>
          <w:rFonts w:ascii="Book Antiqua" w:hAnsi="Book Antiqua"/>
          <w:sz w:val="24"/>
          <w:szCs w:val="24"/>
        </w:rPr>
      </w:pPr>
    </w:p>
    <w:p w14:paraId="1FC95AEA" w14:textId="77777777" w:rsidR="00A220FB" w:rsidRDefault="00A220FB">
      <w:pPr>
        <w:rPr>
          <w:rFonts w:ascii="Book Antiqua" w:hAnsi="Book Antiqua"/>
          <w:sz w:val="24"/>
          <w:szCs w:val="24"/>
        </w:rPr>
      </w:pPr>
    </w:p>
    <w:p w14:paraId="1C157080" w14:textId="10773E28" w:rsidR="00D8566E" w:rsidRPr="00A73C08" w:rsidRDefault="00D8566E" w:rsidP="00A73C08">
      <w:pPr>
        <w:pStyle w:val="ListParagraph"/>
        <w:numPr>
          <w:ilvl w:val="0"/>
          <w:numId w:val="2"/>
        </w:numPr>
        <w:rPr>
          <w:rFonts w:ascii="Book Antiqua" w:hAnsi="Book Antiqua"/>
          <w:b/>
          <w:bCs/>
          <w:sz w:val="24"/>
          <w:szCs w:val="24"/>
        </w:rPr>
      </w:pPr>
      <w:r w:rsidRPr="00A73C08">
        <w:rPr>
          <w:rFonts w:ascii="Book Antiqua" w:hAnsi="Book Antiqua"/>
          <w:b/>
          <w:bCs/>
          <w:sz w:val="24"/>
          <w:szCs w:val="24"/>
        </w:rPr>
        <w:t>Outdoor Campaign-</w:t>
      </w:r>
    </w:p>
    <w:p w14:paraId="50C7C2C8" w14:textId="4EE7A68C" w:rsidR="00606518" w:rsidRPr="00A220FB" w:rsidRDefault="00D8566E">
      <w:pPr>
        <w:rPr>
          <w:rFonts w:ascii="Book Antiqua" w:hAnsi="Book Antiqua"/>
          <w:sz w:val="24"/>
          <w:szCs w:val="24"/>
        </w:rPr>
      </w:pPr>
      <w:r w:rsidRPr="00A220FB">
        <w:rPr>
          <w:rFonts w:ascii="Book Antiqua" w:hAnsi="Book Antiqua"/>
          <w:sz w:val="24"/>
          <w:szCs w:val="24"/>
        </w:rPr>
        <w:t>An outdoor campaign, also known as an outdoor advertising campaign, refers to the use of various advertising mediums in outdoor spaces to reach a target audience.</w:t>
      </w:r>
      <w:r w:rsidRPr="00A220FB">
        <w:rPr>
          <w:rFonts w:ascii="Book Antiqua" w:hAnsi="Book Antiqua"/>
          <w:sz w:val="24"/>
          <w:szCs w:val="24"/>
        </w:rPr>
        <w:t xml:space="preserve"> </w:t>
      </w:r>
      <w:r w:rsidRPr="00A220FB">
        <w:rPr>
          <w:rFonts w:ascii="Book Antiqua" w:hAnsi="Book Antiqua"/>
          <w:sz w:val="24"/>
          <w:szCs w:val="24"/>
        </w:rPr>
        <w:t>Outdoor advertising is a broad category that includes various formats and placements, and it is often used to increase brand visibility, awareness, and engagement.</w:t>
      </w:r>
    </w:p>
    <w:p w14:paraId="4FF4432E" w14:textId="1876776B" w:rsidR="00D8566E" w:rsidRDefault="00D8566E">
      <w:pPr>
        <w:rPr>
          <w:rFonts w:ascii="Book Antiqua" w:hAnsi="Book Antiqua"/>
          <w:sz w:val="24"/>
          <w:szCs w:val="24"/>
        </w:rPr>
      </w:pPr>
      <w:r w:rsidRPr="00564B89">
        <w:rPr>
          <w:rFonts w:ascii="Book Antiqua" w:hAnsi="Book Antiqua"/>
          <w:sz w:val="24"/>
          <w:szCs w:val="24"/>
        </w:rPr>
        <w:t>Examples of outdoor campaigns include</w:t>
      </w:r>
      <w:r w:rsidR="00564B89" w:rsidRPr="00564B89">
        <w:rPr>
          <w:rFonts w:ascii="Book Antiqua" w:hAnsi="Book Antiqua"/>
          <w:sz w:val="24"/>
          <w:szCs w:val="24"/>
        </w:rPr>
        <w:t>:-</w:t>
      </w:r>
      <w:r w:rsidR="00A220FB" w:rsidRPr="00564B89">
        <w:rPr>
          <w:rFonts w:ascii="Book Antiqua" w:hAnsi="Book Antiqua"/>
          <w:sz w:val="24"/>
          <w:szCs w:val="24"/>
        </w:rPr>
        <w:t xml:space="preserve"> Billboards, Transit advertising, Hoardings, Wall Painting, Digital Displays, Vehicle Wraps, etc</w:t>
      </w:r>
      <w:r w:rsidR="00A220FB">
        <w:rPr>
          <w:rFonts w:ascii="Book Antiqua" w:hAnsi="Book Antiqua"/>
          <w:sz w:val="24"/>
          <w:szCs w:val="24"/>
        </w:rPr>
        <w:t>.</w:t>
      </w:r>
    </w:p>
    <w:p w14:paraId="3A4CA652" w14:textId="2F24B8DD" w:rsidR="00A220FB" w:rsidRDefault="00481C8E">
      <w:pPr>
        <w:rPr>
          <w:rFonts w:ascii="Book Antiqua" w:hAnsi="Book Antiqua"/>
          <w:sz w:val="24"/>
          <w:szCs w:val="24"/>
        </w:rPr>
      </w:pPr>
      <w:r w:rsidRPr="00481C8E">
        <w:rPr>
          <w:rFonts w:ascii="Book Antiqua" w:hAnsi="Book Antiqua"/>
          <w:b/>
          <w:bCs/>
          <w:sz w:val="24"/>
          <w:szCs w:val="24"/>
        </w:rPr>
        <w:t>Best Outdoor Campaign Award</w:t>
      </w:r>
      <w:r>
        <w:rPr>
          <w:rFonts w:ascii="Book Antiqua" w:hAnsi="Book Antiqua"/>
          <w:sz w:val="24"/>
          <w:szCs w:val="24"/>
        </w:rPr>
        <w:t xml:space="preserve">- </w:t>
      </w:r>
      <w:r w:rsidR="00A220FB">
        <w:rPr>
          <w:rFonts w:ascii="Book Antiqua" w:hAnsi="Book Antiqua"/>
          <w:sz w:val="24"/>
          <w:szCs w:val="24"/>
        </w:rPr>
        <w:t xml:space="preserve">This award will be given to </w:t>
      </w:r>
      <w:r>
        <w:rPr>
          <w:rFonts w:ascii="Book Antiqua" w:hAnsi="Book Antiqua"/>
          <w:sz w:val="24"/>
          <w:szCs w:val="24"/>
        </w:rPr>
        <w:t xml:space="preserve">a </w:t>
      </w:r>
      <w:r w:rsidR="00A220FB">
        <w:rPr>
          <w:rFonts w:ascii="Book Antiqua" w:hAnsi="Book Antiqua"/>
          <w:sz w:val="24"/>
          <w:szCs w:val="24"/>
        </w:rPr>
        <w:t xml:space="preserve">brand that has demonstrated the best usage of </w:t>
      </w:r>
      <w:r>
        <w:rPr>
          <w:rFonts w:ascii="Book Antiqua" w:hAnsi="Book Antiqua"/>
          <w:sz w:val="24"/>
          <w:szCs w:val="24"/>
        </w:rPr>
        <w:t>Outdoor</w:t>
      </w:r>
      <w:r w:rsidR="00A220FB">
        <w:rPr>
          <w:rFonts w:ascii="Book Antiqua" w:hAnsi="Book Antiqua"/>
          <w:sz w:val="24"/>
          <w:szCs w:val="24"/>
        </w:rPr>
        <w:t xml:space="preserve"> Media like Hoardings, Wall painting, Digital Displays &amp; Innovation in OOH (Out </w:t>
      </w:r>
      <w:r>
        <w:rPr>
          <w:rFonts w:ascii="Book Antiqua" w:hAnsi="Book Antiqua"/>
          <w:sz w:val="24"/>
          <w:szCs w:val="24"/>
        </w:rPr>
        <w:t>of</w:t>
      </w:r>
      <w:r w:rsidR="00A220FB">
        <w:rPr>
          <w:rFonts w:ascii="Book Antiqua" w:hAnsi="Book Antiqua"/>
          <w:sz w:val="24"/>
          <w:szCs w:val="24"/>
        </w:rPr>
        <w:t xml:space="preserve"> Home)</w:t>
      </w:r>
      <w:r>
        <w:rPr>
          <w:rFonts w:ascii="Book Antiqua" w:hAnsi="Book Antiqua"/>
          <w:sz w:val="24"/>
          <w:szCs w:val="24"/>
        </w:rPr>
        <w:t>.</w:t>
      </w:r>
    </w:p>
    <w:p w14:paraId="3064854C" w14:textId="77777777" w:rsidR="00481C8E" w:rsidRDefault="00481C8E">
      <w:pPr>
        <w:rPr>
          <w:rFonts w:ascii="Book Antiqua" w:hAnsi="Book Antiqua"/>
          <w:sz w:val="24"/>
          <w:szCs w:val="24"/>
        </w:rPr>
      </w:pPr>
    </w:p>
    <w:p w14:paraId="793AA46D" w14:textId="4CF23D82" w:rsidR="00481C8E" w:rsidRPr="00A73C08" w:rsidRDefault="00564B89" w:rsidP="00A73C08">
      <w:pPr>
        <w:pStyle w:val="ListParagraph"/>
        <w:numPr>
          <w:ilvl w:val="0"/>
          <w:numId w:val="2"/>
        </w:numPr>
        <w:rPr>
          <w:rFonts w:ascii="Book Antiqua" w:hAnsi="Book Antiqua"/>
          <w:b/>
          <w:bCs/>
          <w:sz w:val="24"/>
          <w:szCs w:val="24"/>
        </w:rPr>
      </w:pPr>
      <w:r w:rsidRPr="00A73C08">
        <w:rPr>
          <w:rFonts w:ascii="Book Antiqua" w:hAnsi="Book Antiqua"/>
          <w:b/>
          <w:bCs/>
          <w:sz w:val="24"/>
          <w:szCs w:val="24"/>
        </w:rPr>
        <w:t xml:space="preserve">Rural Engagement- </w:t>
      </w:r>
    </w:p>
    <w:p w14:paraId="1EDD11C8" w14:textId="1815C40F" w:rsidR="00564B89" w:rsidRPr="00564B89" w:rsidRDefault="00564B89">
      <w:pPr>
        <w:rPr>
          <w:rFonts w:ascii="Book Antiqua" w:hAnsi="Book Antiqua"/>
          <w:sz w:val="24"/>
          <w:szCs w:val="24"/>
        </w:rPr>
      </w:pPr>
      <w:r w:rsidRPr="00564B89">
        <w:rPr>
          <w:rFonts w:ascii="Book Antiqua" w:hAnsi="Book Antiqua"/>
          <w:sz w:val="24"/>
          <w:szCs w:val="24"/>
        </w:rPr>
        <w:t>Rural engagement refers to the strategies and activities that organizations, businesses, or government entities employ to connect with and involve people living in rural areas.</w:t>
      </w:r>
    </w:p>
    <w:p w14:paraId="4265DDA6" w14:textId="0E34D704" w:rsidR="00564B89" w:rsidRDefault="00564B89">
      <w:pPr>
        <w:rPr>
          <w:rFonts w:ascii="Book Antiqua" w:hAnsi="Book Antiqua"/>
          <w:b/>
          <w:bCs/>
          <w:sz w:val="24"/>
          <w:szCs w:val="24"/>
        </w:rPr>
      </w:pPr>
      <w:r w:rsidRPr="00564B89">
        <w:rPr>
          <w:rFonts w:ascii="Book Antiqua" w:hAnsi="Book Antiqua"/>
          <w:sz w:val="24"/>
          <w:szCs w:val="24"/>
        </w:rPr>
        <w:t xml:space="preserve">Here are several approaches to </w:t>
      </w:r>
      <w:r w:rsidR="00D31219">
        <w:rPr>
          <w:rFonts w:ascii="Book Antiqua" w:hAnsi="Book Antiqua"/>
          <w:sz w:val="24"/>
          <w:szCs w:val="24"/>
        </w:rPr>
        <w:t>R</w:t>
      </w:r>
      <w:r w:rsidRPr="00564B89">
        <w:rPr>
          <w:rFonts w:ascii="Book Antiqua" w:hAnsi="Book Antiqua"/>
          <w:sz w:val="24"/>
          <w:szCs w:val="24"/>
        </w:rPr>
        <w:t xml:space="preserve">ural </w:t>
      </w:r>
      <w:r w:rsidR="00D31219">
        <w:rPr>
          <w:rFonts w:ascii="Book Antiqua" w:hAnsi="Book Antiqua"/>
          <w:sz w:val="24"/>
          <w:szCs w:val="24"/>
        </w:rPr>
        <w:t>E</w:t>
      </w:r>
      <w:r w:rsidRPr="00564B89">
        <w:rPr>
          <w:rFonts w:ascii="Book Antiqua" w:hAnsi="Book Antiqua"/>
          <w:sz w:val="24"/>
          <w:szCs w:val="24"/>
        </w:rPr>
        <w:t>ngagement:</w:t>
      </w:r>
      <w:r w:rsidRPr="00564B89">
        <w:rPr>
          <w:rFonts w:ascii="Book Antiqua" w:hAnsi="Book Antiqua"/>
          <w:sz w:val="24"/>
          <w:szCs w:val="24"/>
        </w:rPr>
        <w:t>- Local Sponsorships, Mobile Outreach, Town hall meetings, localized marketing, etc</w:t>
      </w:r>
      <w:r w:rsidRPr="00564B89">
        <w:rPr>
          <w:rFonts w:ascii="Book Antiqua" w:hAnsi="Book Antiqua"/>
          <w:b/>
          <w:bCs/>
          <w:sz w:val="24"/>
          <w:szCs w:val="24"/>
        </w:rPr>
        <w:t>.</w:t>
      </w:r>
    </w:p>
    <w:p w14:paraId="6806EDF3" w14:textId="185D464C" w:rsidR="00564B89" w:rsidRDefault="00564B89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 xml:space="preserve">Best Rural Engagement Award- </w:t>
      </w:r>
      <w:r>
        <w:rPr>
          <w:rFonts w:ascii="Book Antiqua" w:hAnsi="Book Antiqua"/>
          <w:sz w:val="24"/>
          <w:szCs w:val="24"/>
        </w:rPr>
        <w:t>This award will be given to a brand that has demonstrated the best</w:t>
      </w:r>
      <w:r>
        <w:rPr>
          <w:rFonts w:ascii="Book Antiqua" w:hAnsi="Book Antiqua"/>
          <w:sz w:val="24"/>
          <w:szCs w:val="24"/>
        </w:rPr>
        <w:t xml:space="preserve"> campaign towards engagement of target groups in Rural areas.</w:t>
      </w:r>
    </w:p>
    <w:p w14:paraId="0A86FD46" w14:textId="77777777" w:rsidR="00D31219" w:rsidRDefault="00D31219">
      <w:pPr>
        <w:rPr>
          <w:rFonts w:ascii="Book Antiqua" w:hAnsi="Book Antiqua"/>
          <w:sz w:val="24"/>
          <w:szCs w:val="24"/>
        </w:rPr>
      </w:pPr>
    </w:p>
    <w:p w14:paraId="11AD3708" w14:textId="1E410A64" w:rsidR="00D31219" w:rsidRPr="00A73C08" w:rsidRDefault="00D31219" w:rsidP="00A73C08">
      <w:pPr>
        <w:pStyle w:val="ListParagraph"/>
        <w:numPr>
          <w:ilvl w:val="0"/>
          <w:numId w:val="2"/>
        </w:numPr>
        <w:rPr>
          <w:rFonts w:ascii="Book Antiqua" w:hAnsi="Book Antiqua"/>
          <w:b/>
          <w:bCs/>
          <w:sz w:val="24"/>
          <w:szCs w:val="24"/>
        </w:rPr>
      </w:pPr>
      <w:r w:rsidRPr="00A73C08">
        <w:rPr>
          <w:rFonts w:ascii="Book Antiqua" w:hAnsi="Book Antiqua"/>
          <w:b/>
          <w:bCs/>
          <w:sz w:val="24"/>
          <w:szCs w:val="24"/>
        </w:rPr>
        <w:t xml:space="preserve">PR Campaign- </w:t>
      </w:r>
    </w:p>
    <w:p w14:paraId="0D9305CA" w14:textId="6D929C10" w:rsidR="00D31219" w:rsidRPr="00D31219" w:rsidRDefault="00D31219">
      <w:pPr>
        <w:rPr>
          <w:rFonts w:ascii="Book Antiqua" w:hAnsi="Book Antiqua"/>
          <w:sz w:val="24"/>
          <w:szCs w:val="24"/>
        </w:rPr>
      </w:pPr>
      <w:r w:rsidRPr="00D31219">
        <w:rPr>
          <w:rFonts w:ascii="Book Antiqua" w:hAnsi="Book Antiqua"/>
          <w:sz w:val="24"/>
          <w:szCs w:val="24"/>
        </w:rPr>
        <w:t xml:space="preserve">A PR (Public Relations) </w:t>
      </w:r>
      <w:r w:rsidRPr="00D31219">
        <w:rPr>
          <w:rFonts w:ascii="Book Antiqua" w:hAnsi="Book Antiqua"/>
          <w:sz w:val="24"/>
          <w:szCs w:val="24"/>
        </w:rPr>
        <w:t>c</w:t>
      </w:r>
      <w:r w:rsidRPr="00D31219">
        <w:rPr>
          <w:rFonts w:ascii="Book Antiqua" w:hAnsi="Book Antiqua"/>
          <w:sz w:val="24"/>
          <w:szCs w:val="24"/>
        </w:rPr>
        <w:t>ampaign is a coordinated and strategic effort to manage and shape the public perception of an individual, organization, or brand. The goal of a PR campaign is to build and maintain a positive image, create awareness, and foster goodwill among the target audience. PR campaigns often involve a combination of media relations, community engagement, and communication tactics to convey a specific message or narrative.</w:t>
      </w:r>
    </w:p>
    <w:p w14:paraId="1B02F586" w14:textId="731ECF8D" w:rsidR="00D31219" w:rsidRDefault="00D31219">
      <w:pPr>
        <w:rPr>
          <w:rFonts w:ascii="Book Antiqua" w:hAnsi="Book Antiqua"/>
          <w:sz w:val="24"/>
          <w:szCs w:val="24"/>
        </w:rPr>
      </w:pPr>
      <w:r w:rsidRPr="00D31219">
        <w:rPr>
          <w:rFonts w:ascii="Book Antiqua" w:hAnsi="Book Antiqua"/>
          <w:sz w:val="24"/>
          <w:szCs w:val="24"/>
        </w:rPr>
        <w:t xml:space="preserve">Examples of PR Campaigns:- Product Launch Campaign, Community Outreach Campaign, </w:t>
      </w:r>
      <w:r w:rsidR="00E50C29">
        <w:rPr>
          <w:rFonts w:ascii="Book Antiqua" w:hAnsi="Book Antiqua"/>
          <w:sz w:val="24"/>
          <w:szCs w:val="24"/>
        </w:rPr>
        <w:t xml:space="preserve">Press Releases, Conference Management, and  </w:t>
      </w:r>
      <w:r w:rsidRPr="00D31219">
        <w:rPr>
          <w:rFonts w:ascii="Book Antiqua" w:hAnsi="Book Antiqua"/>
          <w:sz w:val="24"/>
          <w:szCs w:val="24"/>
        </w:rPr>
        <w:t xml:space="preserve">Rebranding Campaign. </w:t>
      </w:r>
    </w:p>
    <w:p w14:paraId="354068B5" w14:textId="1D9F58EF" w:rsidR="00D31219" w:rsidRDefault="00D31219">
      <w:pPr>
        <w:rPr>
          <w:rFonts w:ascii="Book Antiqua" w:hAnsi="Book Antiqua"/>
          <w:sz w:val="24"/>
          <w:szCs w:val="24"/>
        </w:rPr>
      </w:pPr>
      <w:r w:rsidRPr="00E50C29">
        <w:rPr>
          <w:rFonts w:ascii="Book Antiqua" w:hAnsi="Book Antiqua"/>
          <w:b/>
          <w:bCs/>
          <w:sz w:val="24"/>
          <w:szCs w:val="24"/>
        </w:rPr>
        <w:t>Best PR Campaign Award-</w:t>
      </w:r>
      <w:r>
        <w:rPr>
          <w:rFonts w:ascii="Book Antiqua" w:hAnsi="Book Antiqua"/>
          <w:sz w:val="24"/>
          <w:szCs w:val="24"/>
        </w:rPr>
        <w:t xml:space="preserve"> </w:t>
      </w:r>
      <w:r>
        <w:rPr>
          <w:rFonts w:ascii="Book Antiqua" w:hAnsi="Book Antiqua"/>
          <w:sz w:val="24"/>
          <w:szCs w:val="24"/>
        </w:rPr>
        <w:t xml:space="preserve">This award will be given to a brand that has demonstrated the best campaign towards </w:t>
      </w:r>
      <w:r>
        <w:rPr>
          <w:rFonts w:ascii="Book Antiqua" w:hAnsi="Book Antiqua"/>
          <w:sz w:val="24"/>
          <w:szCs w:val="24"/>
        </w:rPr>
        <w:t xml:space="preserve">Press </w:t>
      </w:r>
      <w:r w:rsidR="00E50C29">
        <w:rPr>
          <w:rFonts w:ascii="Book Antiqua" w:hAnsi="Book Antiqua"/>
          <w:sz w:val="24"/>
          <w:szCs w:val="24"/>
        </w:rPr>
        <w:t>Releases</w:t>
      </w:r>
      <w:r>
        <w:rPr>
          <w:rFonts w:ascii="Book Antiqua" w:hAnsi="Book Antiqua"/>
          <w:sz w:val="24"/>
          <w:szCs w:val="24"/>
        </w:rPr>
        <w:t>, Conference Management, etc.</w:t>
      </w:r>
    </w:p>
    <w:p w14:paraId="16A6D6CD" w14:textId="77777777" w:rsidR="00E50C29" w:rsidRDefault="00E50C29">
      <w:pPr>
        <w:rPr>
          <w:rFonts w:ascii="Book Antiqua" w:hAnsi="Book Antiqua"/>
          <w:sz w:val="24"/>
          <w:szCs w:val="24"/>
        </w:rPr>
      </w:pPr>
    </w:p>
    <w:p w14:paraId="0C593D26" w14:textId="77777777" w:rsidR="00E50C29" w:rsidRDefault="00E50C29">
      <w:pPr>
        <w:rPr>
          <w:rFonts w:ascii="Book Antiqua" w:hAnsi="Book Antiqua"/>
          <w:sz w:val="24"/>
          <w:szCs w:val="24"/>
        </w:rPr>
      </w:pPr>
    </w:p>
    <w:p w14:paraId="44D3134B" w14:textId="77777777" w:rsidR="00E50C29" w:rsidRDefault="00E50C29">
      <w:pPr>
        <w:rPr>
          <w:rFonts w:ascii="Book Antiqua" w:hAnsi="Book Antiqua"/>
          <w:sz w:val="24"/>
          <w:szCs w:val="24"/>
        </w:rPr>
      </w:pPr>
    </w:p>
    <w:p w14:paraId="70C049DA" w14:textId="77777777" w:rsidR="00A73C08" w:rsidRDefault="00A73C08">
      <w:pPr>
        <w:rPr>
          <w:rFonts w:ascii="Book Antiqua" w:hAnsi="Book Antiqua"/>
          <w:sz w:val="24"/>
          <w:szCs w:val="24"/>
        </w:rPr>
      </w:pPr>
    </w:p>
    <w:p w14:paraId="12182260" w14:textId="37B70D13" w:rsidR="00E50C29" w:rsidRPr="00A73C08" w:rsidRDefault="00E50C29" w:rsidP="00A73C08">
      <w:pPr>
        <w:pStyle w:val="ListParagraph"/>
        <w:numPr>
          <w:ilvl w:val="0"/>
          <w:numId w:val="2"/>
        </w:numPr>
        <w:rPr>
          <w:rFonts w:ascii="Book Antiqua" w:hAnsi="Book Antiqua"/>
          <w:b/>
          <w:bCs/>
          <w:sz w:val="24"/>
          <w:szCs w:val="24"/>
        </w:rPr>
      </w:pPr>
      <w:r w:rsidRPr="00A73C08">
        <w:rPr>
          <w:rFonts w:ascii="Book Antiqua" w:hAnsi="Book Antiqua"/>
          <w:b/>
          <w:bCs/>
          <w:sz w:val="24"/>
          <w:szCs w:val="24"/>
        </w:rPr>
        <w:lastRenderedPageBreak/>
        <w:t xml:space="preserve">Digital Marketing- </w:t>
      </w:r>
    </w:p>
    <w:p w14:paraId="75D7C04C" w14:textId="4C5D728B" w:rsidR="00E50C29" w:rsidRPr="00E50C29" w:rsidRDefault="00E50C29">
      <w:pPr>
        <w:rPr>
          <w:rFonts w:ascii="Book Antiqua" w:hAnsi="Book Antiqua"/>
          <w:sz w:val="24"/>
          <w:szCs w:val="24"/>
        </w:rPr>
      </w:pPr>
      <w:r w:rsidRPr="00E50C29">
        <w:rPr>
          <w:rFonts w:ascii="Book Antiqua" w:hAnsi="Book Antiqua"/>
          <w:sz w:val="24"/>
          <w:szCs w:val="24"/>
        </w:rPr>
        <w:t>Digital marketing refers to the use of digital channels, platforms, and technologies to promote and advertise products, services, or brands to a targeted audience. It encompasses a wide range of online marketing activities aimed at reaching and engaging consumers through various digital mediums.</w:t>
      </w:r>
    </w:p>
    <w:p w14:paraId="6E9C2FE3" w14:textId="23D0D410" w:rsidR="00E50C29" w:rsidRPr="00E50C29" w:rsidRDefault="00E50C29">
      <w:pPr>
        <w:rPr>
          <w:rFonts w:ascii="Book Antiqua" w:hAnsi="Book Antiqua"/>
          <w:sz w:val="24"/>
          <w:szCs w:val="24"/>
        </w:rPr>
      </w:pPr>
      <w:r w:rsidRPr="00E50C29">
        <w:rPr>
          <w:rFonts w:ascii="Book Antiqua" w:hAnsi="Book Antiqua"/>
          <w:sz w:val="24"/>
          <w:szCs w:val="24"/>
        </w:rPr>
        <w:t>Key components of digital marketing include:</w:t>
      </w:r>
      <w:r w:rsidRPr="00E50C29">
        <w:rPr>
          <w:rFonts w:ascii="Book Antiqua" w:hAnsi="Book Antiqua"/>
          <w:sz w:val="24"/>
          <w:szCs w:val="24"/>
        </w:rPr>
        <w:t>- Search Engine Optimization (SEO), Social Media Marketing, Email Marketing, Content Marketing, Mobile Marketing, etc.</w:t>
      </w:r>
    </w:p>
    <w:p w14:paraId="621C5409" w14:textId="6B58416E" w:rsidR="00E50C29" w:rsidRDefault="00E50C29" w:rsidP="00E50C29">
      <w:pPr>
        <w:rPr>
          <w:rFonts w:ascii="Book Antiqua" w:hAnsi="Book Antiqua"/>
          <w:sz w:val="24"/>
          <w:szCs w:val="24"/>
        </w:rPr>
      </w:pPr>
      <w:r w:rsidRPr="00247031">
        <w:rPr>
          <w:rFonts w:ascii="Book Antiqua" w:hAnsi="Book Antiqua"/>
          <w:b/>
          <w:bCs/>
          <w:sz w:val="24"/>
          <w:szCs w:val="24"/>
        </w:rPr>
        <w:t>Best Digital Marketing Award-</w:t>
      </w:r>
      <w:r>
        <w:rPr>
          <w:rFonts w:ascii="Segoe UI" w:hAnsi="Segoe UI" w:cs="Segoe UI"/>
          <w:color w:val="374151"/>
        </w:rPr>
        <w:t xml:space="preserve"> </w:t>
      </w:r>
      <w:r>
        <w:rPr>
          <w:rFonts w:ascii="Book Antiqua" w:hAnsi="Book Antiqua"/>
          <w:sz w:val="24"/>
          <w:szCs w:val="24"/>
        </w:rPr>
        <w:t xml:space="preserve">This award will be given to a brand that has demonstrated the best usage of </w:t>
      </w:r>
      <w:r>
        <w:rPr>
          <w:rFonts w:ascii="Book Antiqua" w:hAnsi="Book Antiqua"/>
          <w:sz w:val="24"/>
          <w:szCs w:val="24"/>
        </w:rPr>
        <w:t>Digital Media</w:t>
      </w:r>
      <w:r w:rsidR="00247031">
        <w:rPr>
          <w:rFonts w:ascii="Book Antiqua" w:hAnsi="Book Antiqua"/>
          <w:sz w:val="24"/>
          <w:szCs w:val="24"/>
        </w:rPr>
        <w:t xml:space="preserve"> Marketing</w:t>
      </w:r>
      <w:r>
        <w:rPr>
          <w:rFonts w:ascii="Book Antiqua" w:hAnsi="Book Antiqua"/>
          <w:sz w:val="24"/>
          <w:szCs w:val="24"/>
        </w:rPr>
        <w:t xml:space="preserve"> like Facebook, Instagram, LinkedIn, </w:t>
      </w:r>
      <w:r w:rsidR="00247031">
        <w:rPr>
          <w:rFonts w:ascii="Book Antiqua" w:hAnsi="Book Antiqua"/>
          <w:sz w:val="24"/>
          <w:szCs w:val="24"/>
        </w:rPr>
        <w:t>Twitter, Google Ads, etc.</w:t>
      </w:r>
    </w:p>
    <w:p w14:paraId="7FA595DC" w14:textId="73D0C63E" w:rsidR="00E50C29" w:rsidRDefault="00E50C29">
      <w:pPr>
        <w:rPr>
          <w:rFonts w:ascii="Segoe UI" w:hAnsi="Segoe UI" w:cs="Segoe UI"/>
          <w:color w:val="374151"/>
        </w:rPr>
      </w:pPr>
    </w:p>
    <w:p w14:paraId="6E1A88FE" w14:textId="7C8E35FA" w:rsidR="00E50C29" w:rsidRPr="00A73C08" w:rsidRDefault="00247031" w:rsidP="00A73C08">
      <w:pPr>
        <w:pStyle w:val="ListParagraph"/>
        <w:numPr>
          <w:ilvl w:val="0"/>
          <w:numId w:val="2"/>
        </w:numPr>
        <w:rPr>
          <w:rFonts w:ascii="Book Antiqua" w:hAnsi="Book Antiqua"/>
          <w:b/>
          <w:bCs/>
          <w:sz w:val="24"/>
          <w:szCs w:val="24"/>
        </w:rPr>
      </w:pPr>
      <w:r w:rsidRPr="00A73C08">
        <w:rPr>
          <w:rFonts w:ascii="Book Antiqua" w:hAnsi="Book Antiqua"/>
          <w:b/>
          <w:bCs/>
          <w:sz w:val="24"/>
          <w:szCs w:val="24"/>
        </w:rPr>
        <w:t xml:space="preserve">Brand Campaign- </w:t>
      </w:r>
    </w:p>
    <w:p w14:paraId="4C5EEE6C" w14:textId="43347CC3" w:rsidR="00247031" w:rsidRPr="00A73C08" w:rsidRDefault="00247031">
      <w:pPr>
        <w:rPr>
          <w:rFonts w:ascii="Book Antiqua" w:hAnsi="Book Antiqua"/>
          <w:sz w:val="24"/>
          <w:szCs w:val="24"/>
        </w:rPr>
      </w:pPr>
      <w:r w:rsidRPr="00A73C08">
        <w:rPr>
          <w:rFonts w:ascii="Book Antiqua" w:hAnsi="Book Antiqua"/>
          <w:sz w:val="24"/>
          <w:szCs w:val="24"/>
        </w:rPr>
        <w:t>A brand campaign is a strategic and coordinated marketing effort aimed at building, strengthening, or repositioning a brand's identity and perception in the eyes of its target audience.</w:t>
      </w:r>
    </w:p>
    <w:p w14:paraId="3CCE94E9" w14:textId="200CB9FE" w:rsidR="00247031" w:rsidRDefault="00247031">
      <w:pPr>
        <w:rPr>
          <w:rFonts w:ascii="Book Antiqua" w:hAnsi="Book Antiqua"/>
          <w:sz w:val="24"/>
          <w:szCs w:val="24"/>
        </w:rPr>
      </w:pPr>
      <w:r w:rsidRPr="00247031">
        <w:rPr>
          <w:rFonts w:ascii="Book Antiqua" w:hAnsi="Book Antiqua"/>
          <w:b/>
          <w:bCs/>
          <w:sz w:val="24"/>
          <w:szCs w:val="24"/>
        </w:rPr>
        <w:t xml:space="preserve">Best </w:t>
      </w:r>
      <w:r>
        <w:rPr>
          <w:rFonts w:ascii="Book Antiqua" w:hAnsi="Book Antiqua"/>
          <w:b/>
          <w:bCs/>
          <w:sz w:val="24"/>
          <w:szCs w:val="24"/>
        </w:rPr>
        <w:t xml:space="preserve">Brand Campaign (TVC) Award- </w:t>
      </w:r>
      <w:r>
        <w:rPr>
          <w:rFonts w:ascii="Book Antiqua" w:hAnsi="Book Antiqua"/>
          <w:sz w:val="24"/>
          <w:szCs w:val="24"/>
        </w:rPr>
        <w:t xml:space="preserve">This award will be given to a brand that has demonstrated the best campaign </w:t>
      </w:r>
      <w:r>
        <w:rPr>
          <w:rFonts w:ascii="Book Antiqua" w:hAnsi="Book Antiqua"/>
          <w:sz w:val="24"/>
          <w:szCs w:val="24"/>
        </w:rPr>
        <w:t>in</w:t>
      </w:r>
      <w:r>
        <w:rPr>
          <w:rFonts w:ascii="Book Antiqua" w:hAnsi="Book Antiqua"/>
          <w:sz w:val="24"/>
          <w:szCs w:val="24"/>
        </w:rPr>
        <w:t xml:space="preserve"> </w:t>
      </w:r>
      <w:r>
        <w:rPr>
          <w:rFonts w:ascii="Book Antiqua" w:hAnsi="Book Antiqua"/>
          <w:sz w:val="24"/>
          <w:szCs w:val="24"/>
        </w:rPr>
        <w:t>the Television Ads Campaign.</w:t>
      </w:r>
    </w:p>
    <w:p w14:paraId="72AB61E4" w14:textId="77777777" w:rsidR="00247031" w:rsidRDefault="00247031">
      <w:pPr>
        <w:rPr>
          <w:rFonts w:ascii="Book Antiqua" w:hAnsi="Book Antiqua"/>
          <w:sz w:val="24"/>
          <w:szCs w:val="24"/>
        </w:rPr>
      </w:pPr>
    </w:p>
    <w:p w14:paraId="529F5E87" w14:textId="11CE4D9C" w:rsidR="00A73C08" w:rsidRPr="00A73C08" w:rsidRDefault="00247031" w:rsidP="00A73C08">
      <w:pPr>
        <w:pStyle w:val="ListParagraph"/>
        <w:numPr>
          <w:ilvl w:val="0"/>
          <w:numId w:val="2"/>
        </w:numPr>
        <w:rPr>
          <w:rFonts w:ascii="Book Antiqua" w:hAnsi="Book Antiqua"/>
          <w:b/>
          <w:bCs/>
          <w:sz w:val="24"/>
          <w:szCs w:val="24"/>
        </w:rPr>
      </w:pPr>
      <w:r w:rsidRPr="00A73C08">
        <w:rPr>
          <w:rFonts w:ascii="Book Antiqua" w:hAnsi="Book Antiqua"/>
          <w:b/>
          <w:bCs/>
          <w:sz w:val="24"/>
          <w:szCs w:val="24"/>
        </w:rPr>
        <w:t xml:space="preserve">Integrated Communication- </w:t>
      </w:r>
    </w:p>
    <w:p w14:paraId="68EFD5F6" w14:textId="347DA13D" w:rsidR="00247031" w:rsidRPr="00A73C08" w:rsidRDefault="00A73C08">
      <w:pPr>
        <w:rPr>
          <w:rFonts w:ascii="Book Antiqua" w:hAnsi="Book Antiqua"/>
          <w:sz w:val="24"/>
          <w:szCs w:val="24"/>
        </w:rPr>
      </w:pPr>
      <w:r w:rsidRPr="00A73C08">
        <w:rPr>
          <w:rFonts w:ascii="Book Antiqua" w:hAnsi="Book Antiqua"/>
          <w:sz w:val="24"/>
          <w:szCs w:val="24"/>
        </w:rPr>
        <w:t>Integrated communication, often referred to as integrated marketing communication (IMC), is a strategic approach to marketing that ensures consistency and synergy in messaging across various communication channels.</w:t>
      </w:r>
    </w:p>
    <w:p w14:paraId="1470D889" w14:textId="250BF2D9" w:rsidR="00A73C08" w:rsidRDefault="00A73C08" w:rsidP="00A73C08">
      <w:pPr>
        <w:rPr>
          <w:rFonts w:ascii="Book Antiqua" w:hAnsi="Book Antiqua"/>
          <w:sz w:val="24"/>
          <w:szCs w:val="24"/>
        </w:rPr>
      </w:pPr>
      <w:r w:rsidRPr="00A73C08">
        <w:rPr>
          <w:rFonts w:ascii="Book Antiqua" w:hAnsi="Book Antiqua"/>
          <w:b/>
          <w:bCs/>
          <w:sz w:val="24"/>
          <w:szCs w:val="24"/>
        </w:rPr>
        <w:t xml:space="preserve">Best Integrated Communication Award- </w:t>
      </w:r>
      <w:r>
        <w:rPr>
          <w:rFonts w:ascii="Book Antiqua" w:hAnsi="Book Antiqua"/>
          <w:sz w:val="24"/>
          <w:szCs w:val="24"/>
        </w:rPr>
        <w:t xml:space="preserve">This award will be given to a brand that has demonstrated the best </w:t>
      </w:r>
      <w:r>
        <w:rPr>
          <w:rFonts w:ascii="Book Antiqua" w:hAnsi="Book Antiqua"/>
          <w:sz w:val="24"/>
          <w:szCs w:val="24"/>
        </w:rPr>
        <w:t>campaign towards Outdoor Campaign, Rural Engagement, Digital Marketing, PR Campaign, and Brand Campaigns.</w:t>
      </w:r>
    </w:p>
    <w:p w14:paraId="5D71F37A" w14:textId="482FB14C" w:rsidR="00481C8E" w:rsidRPr="00A73C08" w:rsidRDefault="00481C8E">
      <w:pPr>
        <w:rPr>
          <w:rFonts w:ascii="Book Antiqua" w:hAnsi="Book Antiqua"/>
          <w:b/>
          <w:bCs/>
          <w:sz w:val="24"/>
          <w:szCs w:val="24"/>
        </w:rPr>
      </w:pPr>
    </w:p>
    <w:p w14:paraId="190EA650" w14:textId="77777777" w:rsidR="00481C8E" w:rsidRDefault="00481C8E">
      <w:pPr>
        <w:rPr>
          <w:rFonts w:ascii="Book Antiqua" w:hAnsi="Book Antiqua"/>
          <w:sz w:val="24"/>
          <w:szCs w:val="24"/>
        </w:rPr>
      </w:pPr>
    </w:p>
    <w:p w14:paraId="653DE2A9" w14:textId="77777777" w:rsidR="00481C8E" w:rsidRPr="00A220FB" w:rsidRDefault="00481C8E">
      <w:pPr>
        <w:rPr>
          <w:rFonts w:ascii="Book Antiqua" w:hAnsi="Book Antiqua"/>
          <w:sz w:val="24"/>
          <w:szCs w:val="24"/>
        </w:rPr>
      </w:pPr>
    </w:p>
    <w:p w14:paraId="5806A318" w14:textId="77777777" w:rsidR="00A220FB" w:rsidRPr="00A220FB" w:rsidRDefault="00A220FB" w:rsidP="00A220FB">
      <w:pPr>
        <w:ind w:left="360"/>
        <w:rPr>
          <w:rFonts w:ascii="Book Antiqua" w:hAnsi="Book Antiqua"/>
          <w:sz w:val="24"/>
          <w:szCs w:val="24"/>
        </w:rPr>
      </w:pPr>
    </w:p>
    <w:sectPr w:rsidR="00A220FB" w:rsidRPr="00A220FB" w:rsidSect="00D8566E"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FA3A63"/>
    <w:multiLevelType w:val="hybridMultilevel"/>
    <w:tmpl w:val="BC361156"/>
    <w:lvl w:ilvl="0" w:tplc="466E5F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DC2A88"/>
    <w:multiLevelType w:val="hybridMultilevel"/>
    <w:tmpl w:val="CD4C6E9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9781448">
    <w:abstractNumId w:val="1"/>
  </w:num>
  <w:num w:numId="2" w16cid:durableId="157155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66E"/>
    <w:rsid w:val="00247031"/>
    <w:rsid w:val="00481C8E"/>
    <w:rsid w:val="00564B89"/>
    <w:rsid w:val="00606518"/>
    <w:rsid w:val="00A220FB"/>
    <w:rsid w:val="00A73C08"/>
    <w:rsid w:val="00AC3294"/>
    <w:rsid w:val="00D31219"/>
    <w:rsid w:val="00D8566E"/>
    <w:rsid w:val="00E50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39097F"/>
  <w15:chartTrackingRefBased/>
  <w15:docId w15:val="{EFC29C38-B1A4-4364-ADEE-91C762171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56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497</Words>
  <Characters>2906</Characters>
  <Application>Microsoft Office Word</Application>
  <DocSecurity>0</DocSecurity>
  <Lines>60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AVIRAL TRIPATHI</dc:creator>
  <cp:keywords/>
  <dc:description/>
  <cp:lastModifiedBy>AVIRAL TRIPATHI</cp:lastModifiedBy>
  <cp:revision>1</cp:revision>
  <dcterms:created xsi:type="dcterms:W3CDTF">2024-01-25T05:34:00Z</dcterms:created>
  <dcterms:modified xsi:type="dcterms:W3CDTF">2024-01-25T06:51:00Z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838ab4d7-5c2f-41bb-846c-d5a9d2e793ca</vt:lpwstr>
  </property>
</Properties>
</file>